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Название проекта</w:t>
      </w:r>
    </w:p>
    <w:p w:rsidR="0026331F" w:rsidRPr="006212A0" w:rsidRDefault="00E768E3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2A0">
        <w:rPr>
          <w:rFonts w:ascii="Times New Roman" w:hAnsi="Times New Roman" w:cs="Times New Roman"/>
          <w:sz w:val="28"/>
          <w:szCs w:val="28"/>
        </w:rPr>
        <w:t xml:space="preserve">Учебный проект: </w:t>
      </w:r>
      <w:r w:rsidRPr="006212A0">
        <w:rPr>
          <w:rFonts w:ascii="Times New Roman" w:hAnsi="Times New Roman" w:cs="Times New Roman"/>
          <w:b/>
          <w:sz w:val="28"/>
          <w:szCs w:val="28"/>
        </w:rPr>
        <w:t xml:space="preserve">«СТРОЙКА </w:t>
      </w:r>
      <w:r w:rsidRPr="006212A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212A0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26331F" w:rsidRPr="006212A0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lang w:eastAsia="ru-RU"/>
        </w:rPr>
      </w:pPr>
      <w:bookmarkStart w:id="0" w:name=".D0.90.D0.B2.D1.82.D0.BE.D1.80.D1.8B_.D0"/>
      <w:bookmarkEnd w:id="0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Авторы и участники проекта</w:t>
      </w:r>
    </w:p>
    <w:p w:rsidR="0026331F" w:rsidRPr="006212A0" w:rsidRDefault="00E768E3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Дубинина Ольга</w:t>
      </w:r>
      <w:r w:rsidRPr="006212A0">
        <w:rPr>
          <w:rFonts w:ascii="Times New Roman" w:hAnsi="Times New Roman" w:cs="Times New Roman"/>
        </w:rPr>
        <w:t xml:space="preserve"> </w:t>
      </w:r>
      <w:r w:rsidR="0026331F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участники группы "</w:t>
      </w: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ПРОЕКТИРОВЩИКИ</w:t>
      </w:r>
      <w:r w:rsidR="0026331F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" </w:t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1" w:name=".D0.A2.D0.B5.D0.BC.D0.B0_.D0.B8.D1.81.D1"/>
      <w:bookmarkEnd w:id="1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Тема исследования группы</w:t>
      </w:r>
    </w:p>
    <w:p w:rsidR="0026331F" w:rsidRPr="006212A0" w:rsidRDefault="0026331F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Классификация </w:t>
      </w:r>
      <w:r w:rsidR="00E768E3" w:rsidRPr="006212A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методов расчета объемов отделочных работ</w:t>
      </w:r>
      <w:r w:rsidRPr="006212A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</w:t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2" w:name=".D0.9F.D1.80.D0.BE.D0.B1.D0.BB.D0.B5.D0."/>
      <w:bookmarkEnd w:id="2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Проблемный вопрос (вопрос для исследования)</w:t>
      </w:r>
    </w:p>
    <w:p w:rsidR="0026331F" w:rsidRPr="006212A0" w:rsidRDefault="00E768E3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Как правильно оценить предстоящий объем работ</w:t>
      </w:r>
      <w:r w:rsidR="0026331F" w:rsidRPr="0062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?</w:t>
      </w:r>
      <w:r w:rsidR="0026331F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26331F" w:rsidRPr="006212A0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lang w:eastAsia="ru-RU"/>
        </w:rPr>
      </w:pPr>
      <w:bookmarkStart w:id="3" w:name=".D0.93.D0.B8.D0.BF.D0.BE.D1.82.D0.B5.D0."/>
      <w:bookmarkEnd w:id="3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 xml:space="preserve">Гипотеза исследования </w:t>
      </w:r>
    </w:p>
    <w:p w:rsidR="0026331F" w:rsidRPr="006212A0" w:rsidRDefault="00E768E3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Добиться эффективности при производстве отделочных работ можно если</w:t>
      </w:r>
      <w:r w:rsidR="0026331F" w:rsidRPr="006212A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 xml:space="preserve">: </w:t>
      </w:r>
    </w:p>
    <w:p w:rsidR="00E768E3" w:rsidRPr="006212A0" w:rsidRDefault="00E768E3" w:rsidP="00B636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Правильно определить последовательность производства работ;</w:t>
      </w:r>
    </w:p>
    <w:p w:rsidR="0026331F" w:rsidRPr="006212A0" w:rsidRDefault="00E768E3" w:rsidP="00B636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Выбрать правильный способ расчета объемов отделочных работ</w:t>
      </w:r>
      <w:r w:rsidR="0026331F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; </w:t>
      </w:r>
    </w:p>
    <w:p w:rsidR="0026331F" w:rsidRPr="006212A0" w:rsidRDefault="00E768E3" w:rsidP="00B636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955D25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Рассчитать объем работ</w:t>
      </w: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учетом архитектурных особенностей, выбранного объекта.</w:t>
      </w: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4" w:name=".D0.A6.D0.B5.D0.BB.D0.B8_.D0.B8.D1.81.D1"/>
      <w:bookmarkEnd w:id="4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Цели исследования</w:t>
      </w:r>
    </w:p>
    <w:p w:rsidR="0026331F" w:rsidRPr="006212A0" w:rsidRDefault="00955D25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Проанализировать способы расчета объемов работ и рассчитать объем работ </w:t>
      </w:r>
      <w:r w:rsidR="003D5D92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исходному чертежу</w:t>
      </w: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3D5D92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3D5D92" w:rsidRDefault="003D5D92" w:rsidP="003D5D92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381375" cy="3182472"/>
            <wp:effectExtent l="0" t="0" r="0" b="0"/>
            <wp:docPr id="3" name="Рисунок 2" descr="пл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284" cy="318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F0" w:rsidRDefault="00796BF0" w:rsidP="00796B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Высота потолков 2,5 м</w:t>
      </w:r>
    </w:p>
    <w:p w:rsidR="006212A0" w:rsidRDefault="006212A0" w:rsidP="00796B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212A0" w:rsidRPr="006212A0" w:rsidRDefault="006212A0" w:rsidP="00796BF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5" w:name=".D0.A0.D0.B5.D0.B7.D1.83.D0.BB.D1.8C.D1."/>
      <w:bookmarkEnd w:id="5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lastRenderedPageBreak/>
        <w:t>Результаты проведённого исследования</w:t>
      </w:r>
    </w:p>
    <w:p w:rsidR="0026331F" w:rsidRPr="006212A0" w:rsidRDefault="00EA3526" w:rsidP="006212A0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bookmarkStart w:id="6" w:name=".D0.9A.D0.BB.D0.B0.D1.81.D1.81.D0.B8.D1."/>
      <w:bookmarkEnd w:id="6"/>
      <w:r w:rsidRPr="006212A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Последовательность производства</w:t>
      </w:r>
      <w:r w:rsidR="00C014E6" w:rsidRPr="006212A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отделочных работ</w:t>
      </w:r>
      <w:r w:rsidRPr="006212A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по выравнивания поверхностей</w:t>
      </w:r>
      <w:r w:rsidR="00C014E6" w:rsidRPr="006212A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и способы их расчета:</w:t>
      </w:r>
    </w:p>
    <w:p w:rsidR="00EA3526" w:rsidRPr="006212A0" w:rsidRDefault="00EA3526" w:rsidP="006212A0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-</w:t>
      </w:r>
      <w:r w:rsidRPr="006212A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</w:t>
      </w:r>
      <w:r w:rsidRPr="006212A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подготовка поверхности под оштукатуривание;</w:t>
      </w:r>
    </w:p>
    <w:p w:rsidR="00EA3526" w:rsidRPr="006212A0" w:rsidRDefault="00EA3526" w:rsidP="006212A0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- оштукатуривание поверхности или облицовка поверхностей листами сухой штукатурки;</w:t>
      </w:r>
    </w:p>
    <w:p w:rsidR="00FF5684" w:rsidRPr="006212A0" w:rsidRDefault="002B3FD1" w:rsidP="006212A0">
      <w:pPr>
        <w:keepNext/>
        <w:widowControl w:val="0"/>
        <w:spacing w:before="120" w:after="120" w:line="240" w:lineRule="auto"/>
        <w:ind w:left="3119" w:hanging="3119"/>
        <w:jc w:val="both"/>
        <w:outlineLvl w:val="2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Таблица ГЭСН 15-02-019 </w:t>
      </w:r>
      <w:r w:rsidR="00FF5684" w:rsidRPr="006212A0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Сплошное выравнивание бетонных поверхностей (однослойная штукатурка) известковым раствором</w:t>
      </w:r>
    </w:p>
    <w:p w:rsidR="00FF5684" w:rsidRPr="006212A0" w:rsidRDefault="00FF5684" w:rsidP="006212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Состав работ:</w:t>
      </w:r>
    </w:p>
    <w:p w:rsidR="00E42F16" w:rsidRPr="006212A0" w:rsidRDefault="00E42F16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Приготовление штукатурного раствора из сухих смесей (нормы 3-6). </w:t>
      </w:r>
    </w:p>
    <w:p w:rsidR="00E42F16" w:rsidRPr="006212A0" w:rsidRDefault="00E42F16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Огрунтовка поверхностей (нормы 3-6). </w:t>
      </w:r>
    </w:p>
    <w:p w:rsidR="00E42F16" w:rsidRPr="006212A0" w:rsidRDefault="00E42F16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Нанесение раствора вручную с затиркой. </w:t>
      </w:r>
    </w:p>
    <w:p w:rsidR="00FF5684" w:rsidRPr="006212A0" w:rsidRDefault="00E42F16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Нанесение раствора для отделки плоскостей </w:t>
      </w:r>
      <w:proofErr w:type="spellStart"/>
      <w:proofErr w:type="gramStart"/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лузг</w:t>
      </w:r>
      <w:proofErr w:type="spellEnd"/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proofErr w:type="gramEnd"/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усенков</w:t>
      </w:r>
      <w:proofErr w:type="spellEnd"/>
      <w:r w:rsidR="00FF5684"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F5684" w:rsidRPr="006212A0" w:rsidRDefault="00FF5684" w:rsidP="006212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Измеритель: 100 м</w:t>
      </w:r>
      <w:proofErr w:type="gramStart"/>
      <w:r w:rsidRPr="006212A0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2</w:t>
      </w:r>
      <w:proofErr w:type="gramEnd"/>
      <w:r w:rsidRPr="006212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оштукатуриваемой поверхности</w:t>
      </w:r>
    </w:p>
    <w:p w:rsidR="00FF5684" w:rsidRPr="006212A0" w:rsidRDefault="00FF5684" w:rsidP="006212A0">
      <w:p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Сплошное выравнивание бетонных поверхностей (однослойная штукатурка) известковым раствором: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376"/>
        <w:gridCol w:w="8317"/>
      </w:tblGrid>
      <w:tr w:rsidR="00FF5684" w:rsidRPr="006212A0" w:rsidTr="00E95122">
        <w:trPr>
          <w:jc w:val="center"/>
        </w:trPr>
        <w:tc>
          <w:tcPr>
            <w:tcW w:w="710" w:type="pct"/>
            <w:hideMark/>
          </w:tcPr>
          <w:p w:rsidR="00FF5684" w:rsidRPr="006212A0" w:rsidRDefault="00FF5684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15-02-019-1 </w:t>
            </w:r>
          </w:p>
        </w:tc>
        <w:tc>
          <w:tcPr>
            <w:tcW w:w="4290" w:type="pct"/>
            <w:hideMark/>
          </w:tcPr>
          <w:p w:rsidR="00FF5684" w:rsidRPr="006212A0" w:rsidRDefault="00FF5684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</w:t>
            </w:r>
          </w:p>
        </w:tc>
      </w:tr>
      <w:tr w:rsidR="00FF5684" w:rsidRPr="006212A0" w:rsidTr="00E95122">
        <w:trPr>
          <w:jc w:val="center"/>
        </w:trPr>
        <w:tc>
          <w:tcPr>
            <w:tcW w:w="710" w:type="pct"/>
            <w:hideMark/>
          </w:tcPr>
          <w:p w:rsidR="00FF5684" w:rsidRPr="006212A0" w:rsidRDefault="00FF5684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FF5684" w:rsidRPr="006212A0" w:rsidRDefault="00FF5684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684" w:rsidRPr="006212A0" w:rsidTr="00E95122">
        <w:trPr>
          <w:jc w:val="center"/>
        </w:trPr>
        <w:tc>
          <w:tcPr>
            <w:tcW w:w="710" w:type="pct"/>
            <w:hideMark/>
          </w:tcPr>
          <w:p w:rsidR="00FF5684" w:rsidRPr="006212A0" w:rsidRDefault="00FF5684" w:rsidP="006212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FF5684" w:rsidRPr="006212A0" w:rsidRDefault="00FF5684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684" w:rsidRPr="006212A0" w:rsidTr="00E95122">
        <w:trPr>
          <w:jc w:val="center"/>
        </w:trPr>
        <w:tc>
          <w:tcPr>
            <w:tcW w:w="710" w:type="pct"/>
            <w:hideMark/>
          </w:tcPr>
          <w:p w:rsidR="00FF5684" w:rsidRPr="006212A0" w:rsidRDefault="00FF5684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FF5684" w:rsidRPr="006212A0" w:rsidRDefault="00FF5684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684" w:rsidRPr="006212A0" w:rsidTr="00E95122">
        <w:trPr>
          <w:jc w:val="center"/>
        </w:trPr>
        <w:tc>
          <w:tcPr>
            <w:tcW w:w="710" w:type="pct"/>
            <w:hideMark/>
          </w:tcPr>
          <w:p w:rsidR="00FF5684" w:rsidRPr="006212A0" w:rsidRDefault="00FF5684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FF5684" w:rsidRPr="006212A0" w:rsidRDefault="00FF5684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684" w:rsidRPr="006212A0" w:rsidRDefault="00FF5684" w:rsidP="006212A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5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80"/>
        <w:gridCol w:w="6040"/>
        <w:gridCol w:w="890"/>
        <w:gridCol w:w="790"/>
      </w:tblGrid>
      <w:tr w:rsidR="00B63687" w:rsidRPr="006212A0" w:rsidTr="00B63687">
        <w:trPr>
          <w:tblHeader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ресурса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затрат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15-02-019-1</w:t>
            </w:r>
          </w:p>
        </w:tc>
      </w:tr>
      <w:tr w:rsidR="00B63687" w:rsidRPr="006212A0" w:rsidTr="00B63687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рабочих-строителей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B63687" w:rsidRPr="006212A0" w:rsidTr="00B63687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разряд работы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63687" w:rsidRPr="006212A0" w:rsidTr="00B63687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машинистов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B63687" w:rsidRPr="006212A0" w:rsidTr="00B63687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687" w:rsidRPr="006212A0" w:rsidTr="00B63687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031121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Подъемники мачтовые строительные 0,5 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B63687" w:rsidRPr="006212A0" w:rsidTr="00B63687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687" w:rsidRPr="006212A0" w:rsidTr="00B63687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402-0083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цементно-известковый 1:1:6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B63687" w:rsidRPr="006212A0" w:rsidRDefault="00FF5684" w:rsidP="006212A0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bookmarkStart w:id="7" w:name="_Toc496255038"/>
      <w:bookmarkStart w:id="8" w:name="_Toc508623686"/>
      <w:bookmarkStart w:id="9" w:name="_Toc93398573"/>
      <w:bookmarkStart w:id="10" w:name="_Toc138743809"/>
      <w:bookmarkStart w:id="11" w:name="i3977217"/>
    </w:p>
    <w:p w:rsidR="002B3FD1" w:rsidRPr="006212A0" w:rsidRDefault="002B3FD1" w:rsidP="006212A0">
      <w:pPr>
        <w:keepNext/>
        <w:widowControl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Таблица ГЭСН 15-02-024 Облицовка </w:t>
      </w:r>
      <w:bookmarkEnd w:id="7"/>
      <w:bookmarkEnd w:id="8"/>
      <w:r w:rsidRPr="006212A0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стен листовыми материалами</w:t>
      </w:r>
      <w:bookmarkEnd w:id="9"/>
      <w:bookmarkEnd w:id="10"/>
      <w:bookmarkEnd w:id="11"/>
    </w:p>
    <w:p w:rsidR="002B3FD1" w:rsidRPr="006212A0" w:rsidRDefault="002B3FD1" w:rsidP="006212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Состав работ:</w:t>
      </w:r>
    </w:p>
    <w:p w:rsidR="001826FF" w:rsidRPr="006212A0" w:rsidRDefault="002B3FD1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Подготовка поверхности и приклеивание листов с разметкой и нарезкой (нормы 1-3). </w:t>
      </w:r>
    </w:p>
    <w:p w:rsidR="001826FF" w:rsidRPr="006212A0" w:rsidRDefault="002B3FD1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Устройство деревянной обрешетки под сухую штукатурку (норма 4). </w:t>
      </w:r>
    </w:p>
    <w:p w:rsidR="001826FF" w:rsidRPr="006212A0" w:rsidRDefault="002B3FD1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Разметка и нарезка листов с прибивкой их гвоздями (норма 4) и креплением к </w:t>
      </w:r>
      <w:proofErr w:type="spellStart"/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пристенному</w:t>
      </w:r>
      <w:proofErr w:type="spellEnd"/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металлическому каркасу </w:t>
      </w:r>
      <w:proofErr w:type="spellStart"/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самонарезающимися</w:t>
      </w:r>
      <w:proofErr w:type="spellEnd"/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винтами (норма 5). </w:t>
      </w:r>
    </w:p>
    <w:p w:rsidR="001826FF" w:rsidRPr="006212A0" w:rsidRDefault="002B3FD1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Расшивка швов гипсоклеевой мастикой (нормы 1, 3). </w:t>
      </w:r>
    </w:p>
    <w:p w:rsidR="001826FF" w:rsidRPr="006212A0" w:rsidRDefault="002B3FD1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Промазка швов гипсоклеевой мастикой под оклейку (нормы 2, 4). </w:t>
      </w:r>
    </w:p>
    <w:p w:rsidR="001826FF" w:rsidRPr="006212A0" w:rsidRDefault="002B3FD1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Оклейка швов тканью с отделкой под окраску (нормы 1, 3, 5). </w:t>
      </w:r>
    </w:p>
    <w:p w:rsidR="001826FF" w:rsidRPr="006212A0" w:rsidRDefault="002B3FD1" w:rsidP="0062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7. Обмазка плинтусов (нормы 1, 2, 4). 08. Приготовление мастикой и растворов.</w:t>
      </w:r>
    </w:p>
    <w:p w:rsidR="002B3FD1" w:rsidRPr="006212A0" w:rsidRDefault="002B3FD1" w:rsidP="006212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Измеритель: 100 м</w:t>
      </w:r>
      <w:proofErr w:type="gramStart"/>
      <w:r w:rsidRPr="006212A0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2</w:t>
      </w:r>
      <w:proofErr w:type="gramEnd"/>
      <w:r w:rsidRPr="006212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отделываемой поверхности</w:t>
      </w:r>
    </w:p>
    <w:p w:rsidR="002B3FD1" w:rsidRPr="006212A0" w:rsidRDefault="002B3FD1" w:rsidP="006212A0">
      <w:pPr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Облицовка гипсовыми и </w:t>
      </w:r>
      <w:proofErr w:type="spellStart"/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гипсоволокнистыми</w:t>
      </w:r>
      <w:proofErr w:type="spellEnd"/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листами: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376"/>
        <w:gridCol w:w="8317"/>
      </w:tblGrid>
      <w:tr w:rsidR="002B3FD1" w:rsidRPr="006212A0" w:rsidTr="00E95122">
        <w:trPr>
          <w:jc w:val="center"/>
        </w:trPr>
        <w:tc>
          <w:tcPr>
            <w:tcW w:w="710" w:type="pct"/>
            <w:hideMark/>
          </w:tcPr>
          <w:p w:rsidR="002B3FD1" w:rsidRPr="006212A0" w:rsidRDefault="002B3FD1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2B3FD1" w:rsidRPr="006212A0" w:rsidRDefault="002B3FD1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FD1" w:rsidRPr="006212A0" w:rsidTr="00E95122">
        <w:trPr>
          <w:jc w:val="center"/>
        </w:trPr>
        <w:tc>
          <w:tcPr>
            <w:tcW w:w="710" w:type="pct"/>
            <w:hideMark/>
          </w:tcPr>
          <w:p w:rsidR="002B3FD1" w:rsidRPr="006212A0" w:rsidRDefault="002B3FD1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15-02-024-2 </w:t>
            </w:r>
          </w:p>
        </w:tc>
        <w:tc>
          <w:tcPr>
            <w:tcW w:w="4290" w:type="pct"/>
            <w:hideMark/>
          </w:tcPr>
          <w:p w:rsidR="002B3FD1" w:rsidRPr="006212A0" w:rsidRDefault="002B3FD1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 при отделке под оклейку обоями</w:t>
            </w:r>
          </w:p>
        </w:tc>
      </w:tr>
      <w:tr w:rsidR="002B3FD1" w:rsidRPr="006212A0" w:rsidTr="00E95122">
        <w:trPr>
          <w:jc w:val="center"/>
        </w:trPr>
        <w:tc>
          <w:tcPr>
            <w:tcW w:w="710" w:type="pct"/>
            <w:hideMark/>
          </w:tcPr>
          <w:p w:rsidR="002B3FD1" w:rsidRPr="006212A0" w:rsidRDefault="002B3FD1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2B3FD1" w:rsidRPr="006212A0" w:rsidRDefault="002B3FD1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FD1" w:rsidRPr="006212A0" w:rsidTr="00E95122">
        <w:trPr>
          <w:jc w:val="center"/>
        </w:trPr>
        <w:tc>
          <w:tcPr>
            <w:tcW w:w="710" w:type="pct"/>
            <w:hideMark/>
          </w:tcPr>
          <w:p w:rsidR="002B3FD1" w:rsidRPr="006212A0" w:rsidRDefault="002B3FD1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2B3FD1" w:rsidRPr="006212A0" w:rsidRDefault="002B3FD1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FD1" w:rsidRPr="006212A0" w:rsidTr="00E95122">
        <w:trPr>
          <w:jc w:val="center"/>
        </w:trPr>
        <w:tc>
          <w:tcPr>
            <w:tcW w:w="710" w:type="pct"/>
            <w:hideMark/>
          </w:tcPr>
          <w:p w:rsidR="002B3FD1" w:rsidRPr="006212A0" w:rsidRDefault="002B3FD1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2B3FD1" w:rsidRPr="006212A0" w:rsidRDefault="002B3FD1" w:rsidP="006212A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3FD1" w:rsidRPr="006212A0" w:rsidRDefault="002B3FD1" w:rsidP="006212A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12A0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4825" w:type="pct"/>
        <w:jc w:val="center"/>
        <w:tblInd w:w="-1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74"/>
        <w:gridCol w:w="6273"/>
        <w:gridCol w:w="730"/>
        <w:gridCol w:w="1177"/>
      </w:tblGrid>
      <w:tr w:rsidR="00B63687" w:rsidRPr="006212A0" w:rsidTr="00B63687">
        <w:trPr>
          <w:tblHeader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ресурса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затрат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15-02-024-2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рабочих-строителей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60,76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разряд работы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 машинистов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Растворосмесители</w:t>
            </w:r>
            <w:proofErr w:type="spell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передвижные 80 л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031121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Подъемники мачтовые строительные 0,5 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бортовые грузоподъемностью до 5 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330208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Шуруповерты</w:t>
            </w:r>
            <w:proofErr w:type="spell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строительно-монтажные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330206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Дрели электрические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110901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Растворосмесители</w:t>
            </w:r>
            <w:proofErr w:type="spell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передвижные 65 л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101-0741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гипсокартонные для перегородок толщиной 12 мм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101-0162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отделочные круглые 1,6</w:t>
            </w: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4"/>
            </w: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101-0219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Гипсовые вяжущие Г-3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101-0622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Миткаль «Т-2» суровый (суровье)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402-0086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101-1839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казеиновый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0,0043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102-0025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101-1735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Винты самонарезающие СМ1-35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411-0001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сухая для заделки швов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101-9455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с липким слоем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3687" w:rsidRPr="006212A0" w:rsidTr="00B63687">
        <w:trPr>
          <w:trHeight w:val="80"/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87" w:rsidRPr="006212A0" w:rsidRDefault="00B63687" w:rsidP="0062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D92" w:rsidRPr="006212A0" w:rsidRDefault="006233F5" w:rsidP="006212A0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pict>
          <v:rect id="_x0000_i1026" style="width:0;height:.75pt" o:hralign="center" o:hrstd="t" o:hrnoshade="t" o:hr="t" fillcolor="#aaa" stroked="f"/>
        </w:pict>
      </w:r>
      <w:bookmarkStart w:id="12" w:name=".D0.A1.D1.80.D0.B0.D0.B2.D0.BD.D0.B5.D0."/>
      <w:bookmarkEnd w:id="12"/>
    </w:p>
    <w:p w:rsidR="0026331F" w:rsidRPr="006212A0" w:rsidRDefault="0026331F" w:rsidP="006212A0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 xml:space="preserve">Сравнение </w:t>
      </w:r>
      <w:r w:rsidR="00EA6392" w:rsidRPr="006212A0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двух способов выравнивания поверхностей:</w:t>
      </w:r>
    </w:p>
    <w:tbl>
      <w:tblPr>
        <w:tblStyle w:val="a7"/>
        <w:tblW w:w="0" w:type="auto"/>
        <w:tblLook w:val="04A0"/>
      </w:tblPr>
      <w:tblGrid>
        <w:gridCol w:w="4250"/>
        <w:gridCol w:w="5321"/>
      </w:tblGrid>
      <w:tr w:rsidR="00415D9D" w:rsidRPr="006212A0" w:rsidTr="00415D9D">
        <w:tc>
          <w:tcPr>
            <w:tcW w:w="4250" w:type="dxa"/>
          </w:tcPr>
          <w:p w:rsidR="00415D9D" w:rsidRPr="006212A0" w:rsidRDefault="00415D9D" w:rsidP="006212A0">
            <w:pPr>
              <w:spacing w:after="72"/>
              <w:outlineLvl w:val="3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Оштукатуривание поверхностей</w:t>
            </w:r>
          </w:p>
        </w:tc>
        <w:tc>
          <w:tcPr>
            <w:tcW w:w="5321" w:type="dxa"/>
          </w:tcPr>
          <w:p w:rsidR="00415D9D" w:rsidRPr="006212A0" w:rsidRDefault="00415D9D" w:rsidP="006212A0">
            <w:pPr>
              <w:spacing w:after="72"/>
              <w:outlineLvl w:val="3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Облицовка поверхности ГКЛ</w:t>
            </w:r>
          </w:p>
        </w:tc>
      </w:tr>
      <w:tr w:rsidR="00415D9D" w:rsidRPr="006212A0" w:rsidTr="00415D9D">
        <w:tc>
          <w:tcPr>
            <w:tcW w:w="4250" w:type="dxa"/>
          </w:tcPr>
          <w:p w:rsidR="00415D9D" w:rsidRPr="006212A0" w:rsidRDefault="00415D9D" w:rsidP="006212A0">
            <w:pPr>
              <w:spacing w:after="72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895475" cy="2256518"/>
                  <wp:effectExtent l="19050" t="0" r="9525" b="0"/>
                  <wp:docPr id="1" name="Рисунок 0" descr="оштукатури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штукатуривание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25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:rsidR="00415D9D" w:rsidRPr="006212A0" w:rsidRDefault="00415D9D" w:rsidP="006212A0">
            <w:pPr>
              <w:spacing w:after="72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3222625" cy="1933575"/>
                  <wp:effectExtent l="19050" t="0" r="0" b="0"/>
                  <wp:docPr id="2" name="Рисунок 1" descr="гк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кл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6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D9D" w:rsidRPr="006212A0" w:rsidTr="00E505D5">
        <w:tc>
          <w:tcPr>
            <w:tcW w:w="9571" w:type="dxa"/>
            <w:gridSpan w:val="2"/>
          </w:tcPr>
          <w:p w:rsidR="00415D9D" w:rsidRPr="006212A0" w:rsidRDefault="00415D9D" w:rsidP="006212A0">
            <w:pPr>
              <w:spacing w:after="7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внутренней штукатурке</w:t>
            </w:r>
            <w:r w:rsidRPr="0062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общей площади стен вычитают площадь оконных и дверных проемов. К общей площади добавляют площадь откосов, пилястр и других архитектурных деталей. Высоту стен измеряют от уровня чистого пола до потолка; </w:t>
            </w:r>
          </w:p>
          <w:p w:rsidR="00796BF0" w:rsidRPr="006212A0" w:rsidRDefault="00AE3F65" w:rsidP="006212A0">
            <w:pPr>
              <w:spacing w:after="72"/>
              <w:jc w:val="center"/>
              <w:outlineLvl w:val="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S= [(</w:t>
            </w:r>
            <w:proofErr w:type="spellStart"/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</w:rPr>
              <w:t>ст</w:t>
            </w:r>
            <w:proofErr w:type="spellEnd"/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∙h</w:t>
            </w:r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val="en-US"/>
              </w:rPr>
              <w:t xml:space="preserve">1 </w:t>
            </w:r>
            <w:proofErr w:type="spellStart"/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</w:rPr>
              <w:t>эт</w:t>
            </w:r>
            <w:proofErr w:type="spellEnd"/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val="en-US"/>
              </w:rPr>
              <w:t>.</w:t>
            </w:r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)-s]+ [</w:t>
            </w:r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</w:rPr>
              <w:t>ок</w:t>
            </w:r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∙</w:t>
            </w:r>
            <w:proofErr w:type="spellStart"/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n∙m</w:t>
            </w:r>
            <w:proofErr w:type="spellEnd"/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], </w:t>
            </w:r>
            <w:r w:rsidRPr="00621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где</w:t>
            </w:r>
          </w:p>
          <w:p w:rsidR="00AE3F65" w:rsidRPr="006212A0" w:rsidRDefault="00AE3F65" w:rsidP="006212A0">
            <w:pPr>
              <w:spacing w:after="72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с</w:t>
            </w:r>
            <w:proofErr w:type="gramStart"/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т</w:t>
            </w:r>
            <w:proofErr w:type="spellEnd"/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периметр всех оштукатуриваемых стен</w:t>
            </w:r>
          </w:p>
          <w:p w:rsidR="00AE3F65" w:rsidRPr="006212A0" w:rsidRDefault="00AE3F65" w:rsidP="006212A0">
            <w:pPr>
              <w:spacing w:after="72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1 </w:t>
            </w:r>
            <w:proofErr w:type="spellStart"/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эт</w:t>
            </w:r>
            <w:proofErr w:type="spellEnd"/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.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высота стен</w:t>
            </w:r>
          </w:p>
          <w:p w:rsidR="00AE3F65" w:rsidRPr="006212A0" w:rsidRDefault="00AE3F65" w:rsidP="006212A0">
            <w:pPr>
              <w:spacing w:after="72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площадь оконных и дверных  проемов</w:t>
            </w:r>
          </w:p>
          <w:p w:rsidR="00AE3F65" w:rsidRPr="006212A0" w:rsidRDefault="00AE3F65" w:rsidP="006212A0">
            <w:pPr>
              <w:spacing w:after="72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bscript"/>
              </w:rPr>
              <w:t>ок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периметр откосов;</w:t>
            </w:r>
          </w:p>
          <w:p w:rsidR="00AE3F65" w:rsidRPr="006212A0" w:rsidRDefault="00AE3F65" w:rsidP="006212A0">
            <w:pPr>
              <w:spacing w:after="72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откосов;</w:t>
            </w:r>
          </w:p>
          <w:p w:rsidR="00AE3F65" w:rsidRPr="006212A0" w:rsidRDefault="00AE3F65" w:rsidP="006212A0">
            <w:pPr>
              <w:spacing w:after="72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</w:pP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</w:t>
            </w:r>
            <w:r w:rsidRPr="006212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толщина стен</w:t>
            </w:r>
          </w:p>
        </w:tc>
      </w:tr>
    </w:tbl>
    <w:p w:rsidR="00E42F16" w:rsidRPr="006212A0" w:rsidRDefault="00E42F16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6331F" w:rsidRPr="006212A0" w:rsidRDefault="0026331F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Нами было проведено исследование, в котором мы сравнивали </w:t>
      </w:r>
      <w:r w:rsidR="005C505A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C505A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способа выравнивания поверхностей:</w:t>
      </w:r>
    </w:p>
    <w:p w:rsidR="0026331F" w:rsidRPr="006212A0" w:rsidRDefault="0026331F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Критерии, по которым мы сравнивали </w:t>
      </w:r>
      <w:r w:rsidR="005C505A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данные способы</w:t>
      </w: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</w:t>
      </w:r>
    </w:p>
    <w:p w:rsidR="0026331F" w:rsidRPr="006212A0" w:rsidRDefault="0026331F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="005C505A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составу работ</w:t>
      </w: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:rsidR="00B63687" w:rsidRDefault="0026331F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="005C505A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объему </w:t>
      </w:r>
      <w:r w:rsidR="00B63687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технологическим процессам выполнения работ</w:t>
      </w: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212A0" w:rsidRDefault="006212A0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212A0" w:rsidRDefault="006212A0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212A0" w:rsidRDefault="006212A0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212A0" w:rsidRPr="006212A0" w:rsidRDefault="006212A0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826FF" w:rsidRPr="006212A0" w:rsidRDefault="001826FF" w:rsidP="00621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lastRenderedPageBreak/>
        <w:t>Итоги сравнения:</w:t>
      </w:r>
    </w:p>
    <w:tbl>
      <w:tblPr>
        <w:tblStyle w:val="a7"/>
        <w:tblW w:w="0" w:type="auto"/>
        <w:tblLook w:val="04A0"/>
      </w:tblPr>
      <w:tblGrid>
        <w:gridCol w:w="445"/>
        <w:gridCol w:w="3065"/>
        <w:gridCol w:w="3402"/>
        <w:gridCol w:w="2941"/>
      </w:tblGrid>
      <w:tr w:rsidR="001826FF" w:rsidRPr="006212A0" w:rsidTr="00D627BA">
        <w:tc>
          <w:tcPr>
            <w:tcW w:w="445" w:type="dxa"/>
          </w:tcPr>
          <w:p w:rsidR="001826FF" w:rsidRPr="006212A0" w:rsidRDefault="001826FF" w:rsidP="006212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3065" w:type="dxa"/>
          </w:tcPr>
          <w:p w:rsidR="001826FF" w:rsidRPr="006212A0" w:rsidRDefault="001826FF" w:rsidP="006212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  <w:t>Критерий сравнения</w:t>
            </w:r>
          </w:p>
        </w:tc>
        <w:tc>
          <w:tcPr>
            <w:tcW w:w="3402" w:type="dxa"/>
          </w:tcPr>
          <w:p w:rsidR="001826FF" w:rsidRPr="006212A0" w:rsidRDefault="001826FF" w:rsidP="006212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  <w:t>Оштукатуривание поверхности</w:t>
            </w:r>
          </w:p>
        </w:tc>
        <w:tc>
          <w:tcPr>
            <w:tcW w:w="2941" w:type="dxa"/>
          </w:tcPr>
          <w:p w:rsidR="001826FF" w:rsidRPr="006212A0" w:rsidRDefault="001826FF" w:rsidP="006212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  <w:lang w:eastAsia="ru-RU"/>
              </w:rPr>
              <w:t>Облицовка поверхности</w:t>
            </w:r>
          </w:p>
        </w:tc>
      </w:tr>
      <w:tr w:rsidR="001826FF" w:rsidRPr="006212A0" w:rsidTr="00D627BA">
        <w:tc>
          <w:tcPr>
            <w:tcW w:w="445" w:type="dxa"/>
          </w:tcPr>
          <w:p w:rsidR="001826FF" w:rsidRPr="006212A0" w:rsidRDefault="001826FF" w:rsidP="006212A0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065" w:type="dxa"/>
          </w:tcPr>
          <w:p w:rsidR="001826FF" w:rsidRPr="006212A0" w:rsidRDefault="001826FF" w:rsidP="006212A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Состав работ (количество технологических операций)</w:t>
            </w:r>
          </w:p>
        </w:tc>
        <w:tc>
          <w:tcPr>
            <w:tcW w:w="3402" w:type="dxa"/>
          </w:tcPr>
          <w:p w:rsidR="001826FF" w:rsidRPr="006212A0" w:rsidRDefault="00D627BA" w:rsidP="006212A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Включает </w:t>
            </w:r>
            <w:r w:rsidRPr="006212A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</w:t>
            </w:r>
            <w:r w:rsidRPr="006212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технологические операции</w:t>
            </w:r>
          </w:p>
        </w:tc>
        <w:tc>
          <w:tcPr>
            <w:tcW w:w="2941" w:type="dxa"/>
          </w:tcPr>
          <w:p w:rsidR="001826FF" w:rsidRPr="006212A0" w:rsidRDefault="00D627BA" w:rsidP="006212A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Включает </w:t>
            </w:r>
            <w:r w:rsidRPr="006212A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 xml:space="preserve">7 </w:t>
            </w:r>
            <w:r w:rsidRPr="006212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технологических операций</w:t>
            </w:r>
          </w:p>
        </w:tc>
      </w:tr>
      <w:tr w:rsidR="001826FF" w:rsidRPr="006212A0" w:rsidTr="00D627BA">
        <w:tc>
          <w:tcPr>
            <w:tcW w:w="445" w:type="dxa"/>
          </w:tcPr>
          <w:p w:rsidR="001826FF" w:rsidRPr="006212A0" w:rsidRDefault="001826FF" w:rsidP="006212A0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065" w:type="dxa"/>
          </w:tcPr>
          <w:p w:rsidR="001826FF" w:rsidRPr="006212A0" w:rsidRDefault="001826FF" w:rsidP="006212A0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Объем работ</w:t>
            </w:r>
          </w:p>
        </w:tc>
        <w:tc>
          <w:tcPr>
            <w:tcW w:w="3402" w:type="dxa"/>
          </w:tcPr>
          <w:p w:rsidR="001826FF" w:rsidRPr="006212A0" w:rsidRDefault="00AE3F65" w:rsidP="006212A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574,5 м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b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площадь оштукатуриваемой поверхности</w:t>
            </w:r>
          </w:p>
        </w:tc>
        <w:tc>
          <w:tcPr>
            <w:tcW w:w="2941" w:type="dxa"/>
          </w:tcPr>
          <w:p w:rsidR="001826FF" w:rsidRPr="006212A0" w:rsidRDefault="00AE3F65" w:rsidP="006212A0">
            <w:pPr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621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574,5 м</w:t>
            </w:r>
            <w:proofErr w:type="gramStart"/>
            <w:r w:rsidRPr="006212A0">
              <w:rPr>
                <w:rFonts w:ascii="Times New Roman" w:eastAsia="Times New Roman" w:hAnsi="Times New Roman" w:cs="Times New Roman"/>
                <w:b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  <w:r w:rsidRPr="00621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площадь оштукатуриваемой поверхности</w:t>
            </w:r>
          </w:p>
        </w:tc>
      </w:tr>
    </w:tbl>
    <w:p w:rsidR="001826FF" w:rsidRPr="003D5D92" w:rsidRDefault="001826FF" w:rsidP="003D5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6331F" w:rsidRPr="0026331F" w:rsidRDefault="0026331F" w:rsidP="0026331F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13" w:name=".D0.92.D1.8B.D0.B2.D0.BE.D0.B4"/>
      <w:bookmarkEnd w:id="13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Вывод</w:t>
      </w:r>
    </w:p>
    <w:p w:rsidR="0026331F" w:rsidRPr="006212A0" w:rsidRDefault="0026331F" w:rsidP="0026331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Каждый из нас в</w:t>
      </w:r>
      <w:r w:rsidR="00AE3F65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нес с</w:t>
      </w: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вой вклад в проект, мы за время проведения проекта узнали много нового: </w:t>
      </w:r>
    </w:p>
    <w:p w:rsidR="0026331F" w:rsidRPr="006212A0" w:rsidRDefault="00AE3F65" w:rsidP="00AE3F65">
      <w:pPr>
        <w:pStyle w:val="a8"/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Изучили способы расчета объемов работ по выравниванию поверхностей</w:t>
      </w:r>
      <w:r w:rsidR="0026331F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; </w:t>
      </w:r>
    </w:p>
    <w:p w:rsidR="006212A0" w:rsidRPr="006212A0" w:rsidRDefault="006212A0" w:rsidP="00AE3F65">
      <w:pPr>
        <w:pStyle w:val="a8"/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Рассчитали  объем работ по выравниванию поверхностей для помещений заданных на исходном чертеже.</w:t>
      </w:r>
    </w:p>
    <w:p w:rsidR="00AE3F65" w:rsidRPr="006212A0" w:rsidRDefault="00AE3F65" w:rsidP="00AE3F65">
      <w:pPr>
        <w:pStyle w:val="a8"/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Сравнили два способа выравнивания поверхностей, в итоге с </w:t>
      </w:r>
      <w:r w:rsidR="006212A0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учетом одинакового объема работ, при выравнивании стен листами </w:t>
      </w:r>
      <w:proofErr w:type="spellStart"/>
      <w:r w:rsidR="006212A0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гипсокартона</w:t>
      </w:r>
      <w:proofErr w:type="spellEnd"/>
      <w:r w:rsidR="006212A0" w:rsidRPr="006212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необходимо произвести больше технологических операций.</w:t>
      </w:r>
    </w:p>
    <w:p w:rsidR="00C1098E" w:rsidRDefault="00C1098E"/>
    <w:sectPr w:rsidR="00C1098E" w:rsidSect="00B636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.75pt" o:bullet="t">
        <v:imagedata r:id="rId1" o:title="bullet"/>
      </v:shape>
    </w:pict>
  </w:numPicBullet>
  <w:abstractNum w:abstractNumId="0">
    <w:nsid w:val="1185547A"/>
    <w:multiLevelType w:val="multilevel"/>
    <w:tmpl w:val="049E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71E73"/>
    <w:multiLevelType w:val="multilevel"/>
    <w:tmpl w:val="C43491B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22717"/>
    <w:multiLevelType w:val="multilevel"/>
    <w:tmpl w:val="AE8A8A7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91498"/>
    <w:multiLevelType w:val="hybridMultilevel"/>
    <w:tmpl w:val="F83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31F"/>
    <w:rsid w:val="00115C5C"/>
    <w:rsid w:val="00123850"/>
    <w:rsid w:val="001826FF"/>
    <w:rsid w:val="001D3633"/>
    <w:rsid w:val="00234E65"/>
    <w:rsid w:val="0026331F"/>
    <w:rsid w:val="002B3FD1"/>
    <w:rsid w:val="003D5D92"/>
    <w:rsid w:val="00415D9D"/>
    <w:rsid w:val="004E12A9"/>
    <w:rsid w:val="004F007D"/>
    <w:rsid w:val="005C505A"/>
    <w:rsid w:val="006212A0"/>
    <w:rsid w:val="006233F5"/>
    <w:rsid w:val="006516B1"/>
    <w:rsid w:val="006C7938"/>
    <w:rsid w:val="00796BF0"/>
    <w:rsid w:val="007C3BEC"/>
    <w:rsid w:val="00955D25"/>
    <w:rsid w:val="00AE3F65"/>
    <w:rsid w:val="00B63687"/>
    <w:rsid w:val="00C014E6"/>
    <w:rsid w:val="00C1098E"/>
    <w:rsid w:val="00C407FF"/>
    <w:rsid w:val="00CE1B18"/>
    <w:rsid w:val="00D627BA"/>
    <w:rsid w:val="00E42F16"/>
    <w:rsid w:val="00E768E3"/>
    <w:rsid w:val="00EA3526"/>
    <w:rsid w:val="00EA6392"/>
    <w:rsid w:val="00FE4602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1F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6331F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6331F"/>
  </w:style>
  <w:style w:type="paragraph" w:styleId="a5">
    <w:name w:val="Balloon Text"/>
    <w:basedOn w:val="a"/>
    <w:link w:val="a6"/>
    <w:uiPriority w:val="99"/>
    <w:semiHidden/>
    <w:unhideWhenUsed/>
    <w:rsid w:val="0026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73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440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47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LYALYA</dc:creator>
  <cp:keywords/>
  <dc:description/>
  <cp:lastModifiedBy>LYALYA</cp:lastModifiedBy>
  <cp:revision>12</cp:revision>
  <dcterms:created xsi:type="dcterms:W3CDTF">2011-01-21T18:39:00Z</dcterms:created>
  <dcterms:modified xsi:type="dcterms:W3CDTF">2011-01-23T17:06:00Z</dcterms:modified>
</cp:coreProperties>
</file>